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036A60" w:rsidRDefault="00000000">
      <w:pPr>
        <w:pStyle w:val="Title"/>
        <w:keepNext w:val="0"/>
        <w:keepLines w:val="0"/>
        <w:spacing w:after="80"/>
      </w:pPr>
      <w:bookmarkStart w:id="0" w:name="_dwmh2u2lqn52" w:colFirst="0" w:colLast="0"/>
      <w:bookmarkEnd w:id="0"/>
      <w:r>
        <w:t>TRX (Tron) – Uitgebreide risicodisclosure</w:t>
      </w:r>
    </w:p>
    <w:p w14:paraId="00000003" w14:textId="0CB0EA7C" w:rsidR="00036A60" w:rsidRDefault="00000000" w:rsidP="00AA40A6">
      <w:pPr>
        <w:spacing w:before="240" w:after="240"/>
        <w:rPr>
          <w:sz w:val="24"/>
          <w:szCs w:val="24"/>
        </w:rPr>
      </w:pPr>
      <w:r>
        <w:rPr>
          <w:sz w:val="24"/>
          <w:szCs w:val="24"/>
        </w:rPr>
        <w:t>Gebruik van staking voor TRX via Knaken Vaults brengt risico’s met zich mee die je goed moet begrijpen voordat je eraan deelneemt. Tron maakt gebruik van een delegated proof-of-stake (DPoS) mechanisme waarbij een klein aantal "Super Representatives" beslissingen nemen en blokken produceren. Deze structuur introduceert specifieke risico’s op het gebied van governance, beloningsverdeling en technische betrouwbaarheid. Deze risicodisclosure is bedoeld om je bewust te maken van deze gevaren. Je blijft als gebruiker altijd zelf verantwoordelijk voor je keuzes en eventuele verliezen. Onderstaande lijst is niet uitputtend, maar vormt een goed startpunt voor verdere afwegingen.</w:t>
      </w:r>
    </w:p>
    <w:p w14:paraId="00000004" w14:textId="77777777" w:rsidR="00036A60" w:rsidRDefault="00000000">
      <w:pPr>
        <w:rPr>
          <w:sz w:val="24"/>
          <w:szCs w:val="24"/>
        </w:rPr>
      </w:pPr>
      <w:r>
        <w:rPr>
          <w:b/>
          <w:color w:val="000000"/>
          <w:sz w:val="24"/>
          <w:szCs w:val="24"/>
        </w:rPr>
        <w:t xml:space="preserve">Private </w:t>
      </w:r>
      <w:r>
        <w:rPr>
          <w:b/>
          <w:sz w:val="24"/>
          <w:szCs w:val="24"/>
        </w:rPr>
        <w:t>k</w:t>
      </w:r>
      <w:r>
        <w:rPr>
          <w:b/>
          <w:color w:val="000000"/>
          <w:sz w:val="24"/>
          <w:szCs w:val="24"/>
        </w:rPr>
        <w:t xml:space="preserve">ey </w:t>
      </w:r>
      <w:r>
        <w:rPr>
          <w:b/>
          <w:sz w:val="24"/>
          <w:szCs w:val="24"/>
        </w:rPr>
        <w:t>r</w:t>
      </w:r>
      <w:r>
        <w:rPr>
          <w:b/>
          <w:color w:val="000000"/>
          <w:sz w:val="24"/>
          <w:szCs w:val="24"/>
        </w:rPr>
        <w:t>isico</w:t>
      </w:r>
      <w:r>
        <w:rPr>
          <w:b/>
          <w:sz w:val="24"/>
          <w:szCs w:val="24"/>
        </w:rPr>
        <w:br/>
      </w:r>
      <w:r>
        <w:rPr>
          <w:sz w:val="24"/>
          <w:szCs w:val="24"/>
        </w:rPr>
        <w:t>Wanneer je je eigen wallet gebruikt, ben je zelf verantwoordelijk voor het veilig opslaan van je private keys. Verlies daarvan betekent permanent verlies van je TRX. Als je via een custodial platform participeert, ben je afhankelijk van hun beveiliging en beheer.</w:t>
      </w:r>
    </w:p>
    <w:p w14:paraId="00000005" w14:textId="77777777" w:rsidR="00036A60" w:rsidRDefault="00000000">
      <w:pPr>
        <w:spacing w:before="280"/>
        <w:rPr>
          <w:sz w:val="24"/>
          <w:szCs w:val="24"/>
        </w:rPr>
      </w:pPr>
      <w:r>
        <w:rPr>
          <w:b/>
          <w:color w:val="000000"/>
          <w:sz w:val="24"/>
          <w:szCs w:val="24"/>
        </w:rPr>
        <w:t>Derde partij software</w:t>
      </w:r>
      <w:r>
        <w:rPr>
          <w:b/>
          <w:color w:val="000000"/>
          <w:sz w:val="24"/>
          <w:szCs w:val="24"/>
        </w:rPr>
        <w:br/>
      </w:r>
      <w:r>
        <w:rPr>
          <w:sz w:val="24"/>
          <w:szCs w:val="24"/>
        </w:rPr>
        <w:t>De stakingdienst verloopt via externe infrastructuur en software. Knaken ontwikkelt deze niet zelf. Eventuele bugs, configuratiefouten of uitval bij derde partijen kunnen je staking onderbreken of je beloning beïnvloeden.</w:t>
      </w:r>
    </w:p>
    <w:p w14:paraId="00000006" w14:textId="77777777" w:rsidR="00036A60" w:rsidRDefault="00000000">
      <w:pPr>
        <w:spacing w:before="280"/>
        <w:rPr>
          <w:sz w:val="24"/>
          <w:szCs w:val="24"/>
        </w:rPr>
      </w:pPr>
      <w:r>
        <w:rPr>
          <w:b/>
          <w:color w:val="000000"/>
          <w:sz w:val="24"/>
          <w:szCs w:val="24"/>
        </w:rPr>
        <w:t>Beveiliging / Smart contract risico</w:t>
      </w:r>
      <w:r>
        <w:rPr>
          <w:b/>
          <w:color w:val="000000"/>
          <w:sz w:val="24"/>
          <w:szCs w:val="24"/>
        </w:rPr>
        <w:br/>
      </w:r>
      <w:r>
        <w:rPr>
          <w:sz w:val="24"/>
          <w:szCs w:val="24"/>
        </w:rPr>
        <w:t>TRX staking zelf vereist geen smart contracts, maar aanvullende functies van derde partijen kunnen smart contract-gebaseerd zijn. Bugs, exploits of onveilige implementaties kunnen leiden tot verlies van fondsen of ongeldige beloningsstructuren.</w:t>
      </w:r>
    </w:p>
    <w:p w14:paraId="00000007" w14:textId="77777777" w:rsidR="00036A60" w:rsidRDefault="00000000">
      <w:pPr>
        <w:spacing w:before="280"/>
        <w:rPr>
          <w:sz w:val="24"/>
          <w:szCs w:val="24"/>
        </w:rPr>
      </w:pPr>
      <w:r>
        <w:rPr>
          <w:b/>
          <w:color w:val="000000"/>
          <w:sz w:val="24"/>
          <w:szCs w:val="24"/>
        </w:rPr>
        <w:t>Prijsvolatiliteit</w:t>
      </w:r>
      <w:r>
        <w:rPr>
          <w:b/>
          <w:color w:val="000000"/>
          <w:sz w:val="24"/>
          <w:szCs w:val="24"/>
        </w:rPr>
        <w:br/>
      </w:r>
      <w:r>
        <w:rPr>
          <w:sz w:val="24"/>
          <w:szCs w:val="24"/>
        </w:rPr>
        <w:t>De waarde van TRX kan sterk fluctueren. Hoewel je rendement ontvangt in TRX, kan de waarde ervan in euro’s dalen. Tijdens lock-up of onbeschikbaarheid kun je geen actie ondernemen bij prijsdalingen.</w:t>
      </w:r>
    </w:p>
    <w:p w14:paraId="00000008" w14:textId="77777777" w:rsidR="00036A60" w:rsidRDefault="00000000">
      <w:pPr>
        <w:spacing w:before="280"/>
        <w:rPr>
          <w:sz w:val="24"/>
          <w:szCs w:val="24"/>
        </w:rPr>
      </w:pPr>
      <w:r>
        <w:rPr>
          <w:b/>
          <w:color w:val="000000"/>
          <w:sz w:val="24"/>
          <w:szCs w:val="24"/>
        </w:rPr>
        <w:t>Governance risico</w:t>
      </w:r>
      <w:r>
        <w:rPr>
          <w:b/>
          <w:color w:val="000000"/>
          <w:sz w:val="24"/>
          <w:szCs w:val="24"/>
        </w:rPr>
        <w:br/>
      </w:r>
      <w:r>
        <w:rPr>
          <w:sz w:val="24"/>
          <w:szCs w:val="24"/>
        </w:rPr>
        <w:t>TRX maakt gebruik van DPoS waarbij een beperkt aantal validators (Super Representatives) wordt gekozen. Dit leidt tot een hogere mate van centralisatie. Veranderingen binnen deze groep kunnen stakingvoorwaarden beïnvloeden zonder brede communityconsensus.</w:t>
      </w:r>
    </w:p>
    <w:p w14:paraId="00000009" w14:textId="77777777" w:rsidR="00036A60" w:rsidRDefault="00000000">
      <w:pPr>
        <w:spacing w:before="280"/>
        <w:rPr>
          <w:sz w:val="24"/>
          <w:szCs w:val="24"/>
        </w:rPr>
      </w:pPr>
      <w:r>
        <w:rPr>
          <w:b/>
          <w:color w:val="000000"/>
          <w:sz w:val="24"/>
          <w:szCs w:val="24"/>
        </w:rPr>
        <w:lastRenderedPageBreak/>
        <w:t>Lock-up &amp; liquiditeit</w:t>
      </w:r>
      <w:r>
        <w:rPr>
          <w:b/>
          <w:color w:val="000000"/>
          <w:sz w:val="24"/>
          <w:szCs w:val="24"/>
        </w:rPr>
        <w:br/>
      </w:r>
      <w:r>
        <w:rPr>
          <w:sz w:val="24"/>
          <w:szCs w:val="24"/>
        </w:rPr>
        <w:t>In veel gevallen geldt een lock-up periode voor gestakete TRX. Tijdens deze periode is je TRX illiquide en niet beschikbaar voor overdracht of verkoop. De duur hiervan varieert per platform en kan veranderen zonder waarschuwing.</w:t>
      </w:r>
    </w:p>
    <w:p w14:paraId="0000000A" w14:textId="77777777" w:rsidR="00036A60" w:rsidRDefault="00000000">
      <w:pPr>
        <w:spacing w:before="280"/>
        <w:rPr>
          <w:sz w:val="24"/>
          <w:szCs w:val="24"/>
        </w:rPr>
      </w:pPr>
      <w:r>
        <w:rPr>
          <w:b/>
          <w:color w:val="000000"/>
          <w:sz w:val="24"/>
          <w:szCs w:val="24"/>
        </w:rPr>
        <w:t>Smart contract implementatie / Intermediaire systemen</w:t>
      </w:r>
      <w:r>
        <w:rPr>
          <w:b/>
          <w:color w:val="000000"/>
          <w:sz w:val="24"/>
          <w:szCs w:val="24"/>
        </w:rPr>
        <w:br/>
      </w:r>
      <w:r>
        <w:rPr>
          <w:sz w:val="24"/>
          <w:szCs w:val="24"/>
        </w:rPr>
        <w:t>Wanneer TRX wordt gestaket via wrapped tokens of via bruggen met andere netwerken, zijn er risico’s verbonden aan de smart contracts en oracles die deze processen ondersteunen. Fouten of manipulatie kunnen leiden tot verlies.</w:t>
      </w:r>
    </w:p>
    <w:p w14:paraId="0000000B" w14:textId="77777777" w:rsidR="00036A60" w:rsidRDefault="00000000">
      <w:pPr>
        <w:spacing w:before="280"/>
        <w:rPr>
          <w:sz w:val="24"/>
          <w:szCs w:val="24"/>
        </w:rPr>
      </w:pPr>
      <w:r>
        <w:rPr>
          <w:b/>
          <w:color w:val="000000"/>
          <w:sz w:val="24"/>
          <w:szCs w:val="24"/>
        </w:rPr>
        <w:t>Opschorting of stopzetting</w:t>
      </w:r>
      <w:r>
        <w:rPr>
          <w:b/>
          <w:color w:val="000000"/>
          <w:sz w:val="24"/>
          <w:szCs w:val="24"/>
        </w:rPr>
        <w:br/>
      </w:r>
      <w:r>
        <w:rPr>
          <w:sz w:val="24"/>
          <w:szCs w:val="24"/>
        </w:rPr>
        <w:t>De aanbieder van de stakingdienst kan deze op elk moment onderbreken of beëindigen. Dit kan leiden tot verlies van beloningen of tijdelijke onbeschikbaarheid van je gestakete TRX. Er is geen verplichte vooraankondiging vereist.</w:t>
      </w:r>
    </w:p>
    <w:p w14:paraId="0000000C" w14:textId="77777777" w:rsidR="00036A60" w:rsidRDefault="00000000">
      <w:pPr>
        <w:spacing w:before="280"/>
        <w:rPr>
          <w:sz w:val="24"/>
          <w:szCs w:val="24"/>
        </w:rPr>
      </w:pPr>
      <w:r>
        <w:rPr>
          <w:b/>
          <w:color w:val="000000"/>
          <w:sz w:val="24"/>
          <w:szCs w:val="24"/>
        </w:rPr>
        <w:t>Geen beloningsgarantie</w:t>
      </w:r>
      <w:r>
        <w:rPr>
          <w:b/>
          <w:color w:val="000000"/>
          <w:sz w:val="24"/>
          <w:szCs w:val="24"/>
        </w:rPr>
        <w:br/>
      </w:r>
      <w:r>
        <w:rPr>
          <w:sz w:val="24"/>
          <w:szCs w:val="24"/>
        </w:rPr>
        <w:t>TRX stakingbeloningen worden verdeeld op basis van stemgedrag en prestaties van Super Representatives. Beloningen kunnen per ronde variëren en zijn afhankelijk van het gekozen validatorbeleid. Er is geen garantie op stabiel of minimumrendement.</w:t>
      </w:r>
    </w:p>
    <w:p w14:paraId="0000000D" w14:textId="77777777" w:rsidR="00036A60" w:rsidRDefault="00000000">
      <w:pPr>
        <w:spacing w:before="280"/>
        <w:rPr>
          <w:sz w:val="24"/>
          <w:szCs w:val="24"/>
        </w:rPr>
      </w:pPr>
      <w:r>
        <w:rPr>
          <w:b/>
          <w:color w:val="000000"/>
          <w:sz w:val="24"/>
          <w:szCs w:val="24"/>
        </w:rPr>
        <w:t>Blockchain risico</w:t>
      </w:r>
      <w:r>
        <w:rPr>
          <w:b/>
          <w:color w:val="000000"/>
          <w:sz w:val="24"/>
          <w:szCs w:val="24"/>
        </w:rPr>
        <w:br/>
      </w:r>
      <w:r>
        <w:rPr>
          <w:sz w:val="24"/>
          <w:szCs w:val="24"/>
        </w:rPr>
        <w:t>Hoewel Tron een snel en efficiënt netwerk is, kunnen systeemfouten, forks of governanceconflicten staking verstoren. In dergelijke gevallen kan het gebeuren dat je tijdelijk geen toegang hebt tot je gestakete activa.</w:t>
      </w:r>
    </w:p>
    <w:p w14:paraId="0000000E" w14:textId="7A2048F2" w:rsidR="00036A60" w:rsidRDefault="00000000">
      <w:pPr>
        <w:spacing w:before="280"/>
        <w:rPr>
          <w:sz w:val="24"/>
          <w:szCs w:val="24"/>
        </w:rPr>
      </w:pPr>
      <w:r>
        <w:rPr>
          <w:b/>
          <w:color w:val="000000"/>
          <w:sz w:val="24"/>
          <w:szCs w:val="24"/>
        </w:rPr>
        <w:t>Juridische onzekerheid</w:t>
      </w:r>
      <w:r>
        <w:rPr>
          <w:b/>
          <w:color w:val="000000"/>
          <w:sz w:val="24"/>
          <w:szCs w:val="24"/>
        </w:rPr>
        <w:br/>
      </w:r>
      <w:r>
        <w:rPr>
          <w:sz w:val="24"/>
          <w:szCs w:val="24"/>
        </w:rPr>
        <w:t xml:space="preserve">De status van stakingdiensten binnen Tron is afhankelijk van nationale wetgeving. Nieuwe regelgeving kan staking beperken of beëindigen. </w:t>
      </w:r>
    </w:p>
    <w:p w14:paraId="00000010" w14:textId="77777777" w:rsidR="00036A60" w:rsidRDefault="00000000">
      <w:pPr>
        <w:spacing w:before="240" w:after="240"/>
        <w:rPr>
          <w:b/>
        </w:rPr>
      </w:pPr>
      <w:r>
        <w:rPr>
          <w:b/>
        </w:rPr>
        <w:t>Belangrijkste Risico's van TRX Vaults</w:t>
      </w:r>
    </w:p>
    <w:p w14:paraId="00000011" w14:textId="77777777" w:rsidR="00036A60" w:rsidRDefault="00000000">
      <w:pPr>
        <w:spacing w:before="240" w:after="240"/>
      </w:pPr>
      <w:r>
        <w:t>Voordat je je TRX vastzet, is het belangrijk dat je de volgende kernrisico's begrijpt:</w:t>
      </w:r>
    </w:p>
    <w:p w14:paraId="00000012" w14:textId="77777777" w:rsidR="00036A60" w:rsidRDefault="00000000">
      <w:pPr>
        <w:numPr>
          <w:ilvl w:val="0"/>
          <w:numId w:val="1"/>
        </w:numPr>
        <w:spacing w:before="240"/>
      </w:pPr>
      <w:r>
        <w:rPr>
          <w:b/>
        </w:rPr>
        <w:t>Gecentraliseerd netwerk:</w:t>
      </w:r>
      <w:r>
        <w:t xml:space="preserve"> Tron wordt bestuurd door een kleine groep partijen ('Super Representatives'). Beslissingen en problemen bij deze groep hebben direct invloed op jouw beloningen en de veiligheid van het netwerk.</w:t>
      </w:r>
    </w:p>
    <w:p w14:paraId="00000013" w14:textId="77777777" w:rsidR="00036A60" w:rsidRDefault="00000000">
      <w:pPr>
        <w:numPr>
          <w:ilvl w:val="0"/>
          <w:numId w:val="1"/>
        </w:numPr>
      </w:pPr>
      <w:r>
        <w:rPr>
          <w:b/>
        </w:rPr>
        <w:t>Hoge prijsschommelingen:</w:t>
      </w:r>
      <w:r>
        <w:t xml:space="preserve"> De waarde van TRX kan hard en snel dalen. Omdat je munten vaststaan, kun je niet verkopen tijdens een prijsdaling.</w:t>
      </w:r>
    </w:p>
    <w:p w14:paraId="00000014" w14:textId="77777777" w:rsidR="00036A60" w:rsidRDefault="00000000">
      <w:pPr>
        <w:numPr>
          <w:ilvl w:val="0"/>
          <w:numId w:val="1"/>
        </w:numPr>
      </w:pPr>
      <w:r>
        <w:rPr>
          <w:b/>
        </w:rPr>
        <w:t>Beloningen zijn niet vast:</w:t>
      </w:r>
      <w:r>
        <w:t xml:space="preserve"> Het rendement is niet gegarandeerd. Het hangt af van de prestaties van de netwerk-validators en kan per periode sterk verschillen.</w:t>
      </w:r>
    </w:p>
    <w:p w14:paraId="00000015" w14:textId="77777777" w:rsidR="00036A60" w:rsidRDefault="00000000">
      <w:pPr>
        <w:numPr>
          <w:ilvl w:val="0"/>
          <w:numId w:val="1"/>
        </w:numPr>
      </w:pPr>
      <w:r>
        <w:rPr>
          <w:b/>
        </w:rPr>
        <w:t>Afhankelijkheid van partners:</w:t>
      </w:r>
      <w:r>
        <w:t xml:space="preserve"> Wij voeren de staking uit via externe partners. Een storing of probleem bij onze partners kan jouw tegoeden of beloningen in gevaar brengen.</w:t>
      </w:r>
    </w:p>
    <w:p w14:paraId="00000016" w14:textId="77777777" w:rsidR="00036A60" w:rsidRDefault="00000000">
      <w:pPr>
        <w:numPr>
          <w:ilvl w:val="0"/>
          <w:numId w:val="1"/>
        </w:numPr>
        <w:spacing w:after="240"/>
      </w:pPr>
      <w:r>
        <w:rPr>
          <w:b/>
        </w:rPr>
        <w:t>Tegoeden staan vast:</w:t>
      </w:r>
      <w:r>
        <w:t xml:space="preserve"> Je kunt je TRX niet opnemen of verkopen tijdens de gekozen periode.</w:t>
      </w:r>
    </w:p>
    <w:p w14:paraId="439B6B11" w14:textId="77777777" w:rsidR="00AA40A6" w:rsidRPr="00AA40A6" w:rsidRDefault="00AA40A6" w:rsidP="00AA40A6">
      <w:pPr>
        <w:ind w:left="360"/>
        <w:rPr>
          <w:sz w:val="24"/>
          <w:szCs w:val="24"/>
          <w:lang w:val="nl-NL"/>
        </w:rPr>
      </w:pPr>
      <w:r w:rsidRPr="00AA40A6">
        <w:rPr>
          <w:sz w:val="24"/>
          <w:szCs w:val="24"/>
          <w:lang w:val="nl-NL"/>
        </w:rPr>
        <w:lastRenderedPageBreak/>
        <w:t xml:space="preserve">De </w:t>
      </w:r>
      <w:proofErr w:type="spellStart"/>
      <w:r w:rsidRPr="00AA40A6">
        <w:rPr>
          <w:sz w:val="24"/>
          <w:szCs w:val="24"/>
          <w:lang w:val="nl-NL"/>
        </w:rPr>
        <w:t>stakingdienst</w:t>
      </w:r>
      <w:proofErr w:type="spellEnd"/>
      <w:r w:rsidRPr="00AA40A6">
        <w:rPr>
          <w:sz w:val="24"/>
          <w:szCs w:val="24"/>
          <w:lang w:val="nl-NL"/>
        </w:rPr>
        <w:t xml:space="preserve"> van Knaken biedt klanten uitsluitend de mogelijkheid om hun bij Knaken in bewaring gehouden crypto-activa te gebruiken voor deelname aan </w:t>
      </w:r>
      <w:proofErr w:type="spellStart"/>
      <w:r w:rsidRPr="00AA40A6">
        <w:rPr>
          <w:sz w:val="24"/>
          <w:szCs w:val="24"/>
          <w:lang w:val="nl-NL"/>
        </w:rPr>
        <w:t>stakingprogramma’s</w:t>
      </w:r>
      <w:proofErr w:type="spellEnd"/>
      <w:r w:rsidRPr="00AA40A6">
        <w:rPr>
          <w:sz w:val="24"/>
          <w:szCs w:val="24"/>
          <w:lang w:val="nl-NL"/>
        </w:rPr>
        <w:t xml:space="preserve"> van derde partijen. Deelname aan staking vindt uitsluitend plaats op uitdrukkelijke instructie van de klant. Knaken neemt nooit zelfstandig de beslissing om activa van klanten in te zetten voor staking. Knaken treedt enkel op als technisch en administratief facilitator. De daadwerkelijke uitvoering van het </w:t>
      </w:r>
      <w:proofErr w:type="spellStart"/>
      <w:r w:rsidRPr="00AA40A6">
        <w:rPr>
          <w:sz w:val="24"/>
          <w:szCs w:val="24"/>
          <w:lang w:val="nl-NL"/>
        </w:rPr>
        <w:t>stakingprogramma</w:t>
      </w:r>
      <w:proofErr w:type="spellEnd"/>
      <w:r w:rsidRPr="00AA40A6">
        <w:rPr>
          <w:sz w:val="24"/>
          <w:szCs w:val="24"/>
          <w:lang w:val="nl-NL"/>
        </w:rPr>
        <w:t xml:space="preserve"> vindt plaats bij een derde partij. Eventuele </w:t>
      </w:r>
      <w:proofErr w:type="spellStart"/>
      <w:r w:rsidRPr="00AA40A6">
        <w:rPr>
          <w:sz w:val="24"/>
          <w:szCs w:val="24"/>
          <w:lang w:val="nl-NL"/>
        </w:rPr>
        <w:t>stakingrewards</w:t>
      </w:r>
      <w:proofErr w:type="spellEnd"/>
      <w:r w:rsidRPr="00AA40A6">
        <w:rPr>
          <w:sz w:val="24"/>
          <w:szCs w:val="24"/>
          <w:lang w:val="nl-NL"/>
        </w:rPr>
        <w:t xml:space="preserve"> worden gegenereerd en uitgekeerd na aftrek van een vooraf bekendgemaakte service fee. Knaken verstrekt geen advies over de geschiktheid van staking en voert geen discretionair beheer over klantactiva. De klant blijft volledig verantwoordelijk voor zijn keuzes en de daaraan verbonden risico’s. Deelname aan staking is vrijwillig.</w:t>
      </w:r>
    </w:p>
    <w:p w14:paraId="00000018" w14:textId="77777777" w:rsidR="00036A60" w:rsidRPr="00AA40A6" w:rsidRDefault="00036A60">
      <w:pPr>
        <w:spacing w:before="240" w:after="240"/>
        <w:rPr>
          <w:lang w:val="nl-NL"/>
        </w:rPr>
      </w:pPr>
    </w:p>
    <w:p w14:paraId="00000019" w14:textId="77777777" w:rsidR="00036A60" w:rsidRDefault="00036A60"/>
    <w:sectPr w:rsidR="00036A60">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5450A2"/>
    <w:multiLevelType w:val="multilevel"/>
    <w:tmpl w:val="2F8A35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18068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A60"/>
    <w:rsid w:val="00036A60"/>
    <w:rsid w:val="006D1A6E"/>
    <w:rsid w:val="00AA40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631D7"/>
  <w15:docId w15:val="{3F2A7D4F-E9F3-404D-84D2-8BA002EBA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AA40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809</Words>
  <Characters>4453</Characters>
  <Application>Microsoft Office Word</Application>
  <DocSecurity>0</DocSecurity>
  <Lines>37</Lines>
  <Paragraphs>10</Paragraphs>
  <ScaleCrop>false</ScaleCrop>
  <Company/>
  <LinksUpToDate>false</LinksUpToDate>
  <CharactersWithSpaces>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Petra de Wild</cp:lastModifiedBy>
  <cp:revision>2</cp:revision>
  <dcterms:created xsi:type="dcterms:W3CDTF">2025-09-18T12:47:00Z</dcterms:created>
  <dcterms:modified xsi:type="dcterms:W3CDTF">2025-09-18T12:47:00Z</dcterms:modified>
</cp:coreProperties>
</file>